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F955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0"/>
      </w:tblGrid>
      <w:tr w:rsidR="00F72BB1" w:rsidRPr="00D00E82" w:rsidTr="000B3508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интерес детей к основным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Обогащает представления детей о государственных праздниках: День защитника Отечества, День Победы. Знакомит детей с содержанием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Шанько;Юхансон Г. «Мулле Мек и Буффа» (пер. Л. Затолокиной).</w:t>
            </w:r>
          </w:p>
        </w:tc>
      </w:tr>
      <w:tr w:rsidR="00B06637" w:rsidRPr="00D00E82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рус.нар. песня, обраб. И. Арсеева; «Паучок» и «Кисонька-мурысонька», рус.нар. песни; заклички: «Ой, кулики! Весна поет!» и «Жаворонушки,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рус.нар.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рус.нар. мелодия, обраб. М. Раухвергера; «Кукла», муз. М. Старокадомского; «Медвежата», муз. М. Красева,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рус.нар. прибаутка, обр. Т. Попатенко.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ладони;подлезание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2"/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150D" w:rsidRPr="00673A01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885">
        <w:rPr>
          <w:rFonts w:ascii="Times New Roman" w:hAnsi="Times New Roman" w:cs="Times New Roman"/>
          <w:iCs/>
          <w:sz w:val="28"/>
          <w:szCs w:val="28"/>
          <w:highlight w:val="lightGray"/>
        </w:rPr>
        <w:t>Парциальная программа «Юный эколог», С. Н. Николаева.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 xml:space="preserve">Цель: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начал экологической культуры(правильного отношения реб</w:t>
      </w:r>
      <w:r>
        <w:rPr>
          <w:rFonts w:ascii="Times New Roman" w:hAnsi="Times New Roman" w:cs="Times New Roman"/>
          <w:iCs/>
          <w:sz w:val="24"/>
          <w:szCs w:val="28"/>
        </w:rPr>
        <w:t xml:space="preserve">енка к природе, его окружающей, </w:t>
      </w:r>
      <w:r w:rsidRPr="00074F3A">
        <w:rPr>
          <w:rFonts w:ascii="Times New Roman" w:hAnsi="Times New Roman" w:cs="Times New Roman"/>
          <w:iCs/>
          <w:sz w:val="24"/>
          <w:szCs w:val="28"/>
        </w:rPr>
        <w:t>к себе и людям как части природы, к вещам и материалам природного происхождения, которыми он пользуется).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Задачи: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дошкольников осознано правильного, гуманного отношения к природе;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накопление знаний о живой и неживой природе, взаимосвязи и взаимод</w:t>
      </w:r>
      <w:r>
        <w:rPr>
          <w:rFonts w:ascii="Times New Roman" w:hAnsi="Times New Roman" w:cs="Times New Roman"/>
          <w:iCs/>
          <w:sz w:val="24"/>
          <w:szCs w:val="28"/>
        </w:rPr>
        <w:t xml:space="preserve">ействии всех природных объектов </w:t>
      </w:r>
      <w:r w:rsidRPr="00074F3A">
        <w:rPr>
          <w:rFonts w:ascii="Times New Roman" w:hAnsi="Times New Roman" w:cs="Times New Roman"/>
          <w:iCs/>
          <w:sz w:val="24"/>
          <w:szCs w:val="28"/>
        </w:rPr>
        <w:t>экологии;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формирование у детей практических навыков и умений в разнообразной деят</w:t>
      </w:r>
      <w:r>
        <w:rPr>
          <w:rFonts w:ascii="Times New Roman" w:hAnsi="Times New Roman" w:cs="Times New Roman"/>
          <w:iCs/>
          <w:sz w:val="24"/>
          <w:szCs w:val="28"/>
        </w:rPr>
        <w:t xml:space="preserve">ельности в природе, правильного </w:t>
      </w:r>
      <w:r w:rsidRPr="00074F3A">
        <w:rPr>
          <w:rFonts w:ascii="Times New Roman" w:hAnsi="Times New Roman" w:cs="Times New Roman"/>
          <w:iCs/>
          <w:sz w:val="24"/>
          <w:szCs w:val="28"/>
        </w:rPr>
        <w:t>поведения и общения;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потребности в созидании и творчестве;</w:t>
      </w:r>
    </w:p>
    <w:p w:rsidR="001E150D" w:rsidRPr="00074F3A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создание условий для полноценного экологического воспитания;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074F3A">
        <w:rPr>
          <w:rFonts w:ascii="Times New Roman" w:hAnsi="Times New Roman" w:cs="Times New Roman"/>
          <w:iCs/>
          <w:sz w:val="24"/>
          <w:szCs w:val="28"/>
        </w:rPr>
        <w:t>воспитание любви к природе через прямое общение с ней.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73A01">
        <w:rPr>
          <w:rFonts w:ascii="Times New Roman" w:hAnsi="Times New Roman" w:cs="Times New Roman"/>
          <w:i/>
          <w:iCs/>
          <w:sz w:val="24"/>
          <w:szCs w:val="28"/>
        </w:rPr>
        <w:t>Планируемые результаты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(с 4 до 5 лет)</w:t>
      </w:r>
      <w:r w:rsidRPr="00673A01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интерес ребен</w:t>
      </w:r>
      <w:r>
        <w:rPr>
          <w:rFonts w:ascii="Times New Roman" w:hAnsi="Times New Roman" w:cs="Times New Roman"/>
          <w:iCs/>
          <w:sz w:val="24"/>
          <w:szCs w:val="28"/>
        </w:rPr>
        <w:t xml:space="preserve">ка к объектам окружающего мира, </w:t>
      </w:r>
      <w:r w:rsidRPr="001E150D">
        <w:rPr>
          <w:rFonts w:ascii="Times New Roman" w:hAnsi="Times New Roman" w:cs="Times New Roman"/>
          <w:iCs/>
          <w:sz w:val="24"/>
          <w:szCs w:val="28"/>
        </w:rPr>
        <w:t>сопровождающийся попытками их анализировать;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участие в той или иной деятельности вместе со взрослыми с проявлением самостоятельности и творчества;</w:t>
      </w:r>
    </w:p>
    <w:p w:rsidR="001E150D" w:rsidRP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общение с представителями животного и растительного мира, вызванное заботой о них;</w:t>
      </w:r>
    </w:p>
    <w:p w:rsidR="001E150D" w:rsidRDefault="001E150D" w:rsidP="001E15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• </w:t>
      </w:r>
      <w:r w:rsidRPr="001E150D">
        <w:rPr>
          <w:rFonts w:ascii="Times New Roman" w:hAnsi="Times New Roman" w:cs="Times New Roman"/>
          <w:iCs/>
          <w:sz w:val="24"/>
          <w:szCs w:val="28"/>
        </w:rPr>
        <w:t>выполнение ряда правил поведения в окружающей среде</w:t>
      </w:r>
      <w:r w:rsidRPr="001E150D">
        <w:rPr>
          <w:rFonts w:ascii="Times New Roman" w:hAnsi="Times New Roman" w:cs="Times New Roman"/>
          <w:iCs/>
          <w:sz w:val="24"/>
          <w:szCs w:val="28"/>
        </w:rPr>
        <w:cr/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Формы и методы работы с детьми: 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циклы наблюдений за растениями и животными,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занятия,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целевые прогулки,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экскурсии,</w:t>
      </w:r>
    </w:p>
    <w:p w:rsid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• игровые обучающие ситуации с использованием игрушек и литературных персонажей.</w:t>
      </w:r>
    </w:p>
    <w:p w:rsidR="002C6111" w:rsidRPr="002C6111" w:rsidRDefault="002C6111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163E5D" w:rsidRPr="002C6111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E150D">
        <w:rPr>
          <w:rFonts w:ascii="Times New Roman" w:hAnsi="Times New Roman" w:cs="Times New Roman"/>
          <w:i/>
          <w:iCs/>
          <w:sz w:val="24"/>
          <w:szCs w:val="28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F72BB1" w:rsidRPr="00E4052B" w:rsidTr="00F17994">
        <w:tc>
          <w:tcPr>
            <w:tcW w:w="5920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:rsidR="00F72BB1" w:rsidRPr="00E4052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F72BB1" w:rsidRPr="00E4052B" w:rsidTr="00F17994">
        <w:tc>
          <w:tcPr>
            <w:tcW w:w="5920" w:type="dxa"/>
          </w:tcPr>
          <w:p w:rsidR="00F72BB1" w:rsidRPr="002C611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:rsidR="00F72BB1" w:rsidRDefault="002C6111" w:rsidP="00B8541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:rsidR="002C6111" w:rsidRDefault="002C6111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</w:t>
            </w:r>
            <w:r w:rsidR="004013D2">
              <w:rPr>
                <w:rFonts w:ascii="Times New Roman" w:hAnsi="Times New Roman" w:cs="Times New Roman"/>
                <w:iCs/>
                <w:sz w:val="24"/>
                <w:szCs w:val="24"/>
              </w:rPr>
              <w:t>, обыгрывает персонажей сказок</w:t>
            </w:r>
          </w:p>
          <w:p w:rsidR="004013D2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:rsidR="004013D2" w:rsidRPr="002C6111" w:rsidRDefault="004013D2" w:rsidP="002C61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bookmarkEnd w:id="0"/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3B" w:rsidRDefault="00E0293B" w:rsidP="001E150D">
      <w:pPr>
        <w:spacing w:after="0" w:line="240" w:lineRule="auto"/>
      </w:pPr>
      <w:r>
        <w:separator/>
      </w:r>
    </w:p>
  </w:endnote>
  <w:endnote w:type="continuationSeparator" w:id="1">
    <w:p w:rsidR="00E0293B" w:rsidRDefault="00E0293B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A51606" w:rsidRDefault="00E161D3">
        <w:pPr>
          <w:pStyle w:val="a9"/>
          <w:jc w:val="center"/>
        </w:pPr>
        <w:r>
          <w:fldChar w:fldCharType="begin"/>
        </w:r>
        <w:r w:rsidR="00A51606">
          <w:instrText>PAGE   \* MERGEFORMAT</w:instrText>
        </w:r>
        <w:r>
          <w:fldChar w:fldCharType="separate"/>
        </w:r>
        <w:r w:rsidR="00F955AE">
          <w:rPr>
            <w:noProof/>
          </w:rPr>
          <w:t>3</w:t>
        </w:r>
        <w:r>
          <w:fldChar w:fldCharType="end"/>
        </w:r>
      </w:p>
    </w:sdtContent>
  </w:sdt>
  <w:p w:rsidR="00A51606" w:rsidRDefault="00A516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3B" w:rsidRDefault="00E0293B" w:rsidP="001E150D">
      <w:pPr>
        <w:spacing w:after="0" w:line="240" w:lineRule="auto"/>
      </w:pPr>
      <w:r>
        <w:separator/>
      </w:r>
    </w:p>
  </w:footnote>
  <w:footnote w:type="continuationSeparator" w:id="1">
    <w:p w:rsidR="00E0293B" w:rsidRDefault="00E0293B" w:rsidP="001E150D">
      <w:pPr>
        <w:spacing w:after="0" w:line="240" w:lineRule="auto"/>
      </w:pPr>
      <w:r>
        <w:continuationSeparator/>
      </w:r>
    </w:p>
  </w:footnote>
  <w:footnote w:id="2">
    <w:p w:rsidR="00A51606" w:rsidRPr="00673A01" w:rsidRDefault="00A51606" w:rsidP="001E150D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16BF"/>
    <w:rsid w:val="000B3508"/>
    <w:rsid w:val="00163E5D"/>
    <w:rsid w:val="001C0C51"/>
    <w:rsid w:val="001E150D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743684"/>
    <w:rsid w:val="008238A1"/>
    <w:rsid w:val="0082517A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E0293B"/>
    <w:rsid w:val="00E161D3"/>
    <w:rsid w:val="00E4052B"/>
    <w:rsid w:val="00E558AC"/>
    <w:rsid w:val="00F17994"/>
    <w:rsid w:val="00F5741D"/>
    <w:rsid w:val="00F72BB1"/>
    <w:rsid w:val="00F955AE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40</Pages>
  <Words>12612</Words>
  <Characters>71895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xxx</cp:lastModifiedBy>
  <cp:revision>8</cp:revision>
  <dcterms:created xsi:type="dcterms:W3CDTF">2023-03-20T08:17:00Z</dcterms:created>
  <dcterms:modified xsi:type="dcterms:W3CDTF">2024-12-17T08:38:00Z</dcterms:modified>
</cp:coreProperties>
</file>